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26C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926CC3">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926CC3" w:rsidRDefault="00926CC3">
      <w:pPr>
        <w:pStyle w:val="En-tte"/>
        <w:tabs>
          <w:tab w:val="clear" w:pos="4536"/>
          <w:tab w:val="clear" w:pos="9072"/>
        </w:tabs>
        <w:rPr>
          <w:rFonts w:ascii="Arial" w:hAnsi="Arial" w:cs="Arial"/>
        </w:rPr>
      </w:pPr>
    </w:p>
    <w:p w:rsidR="007411D9" w:rsidRPr="00926CC3" w:rsidRDefault="00926CC3">
      <w:pPr>
        <w:pStyle w:val="En-tte"/>
        <w:tabs>
          <w:tab w:val="clear" w:pos="4536"/>
          <w:tab w:val="clear" w:pos="9072"/>
        </w:tabs>
        <w:rPr>
          <w:rFonts w:ascii="Arial" w:hAnsi="Arial" w:cs="Arial"/>
          <w:b/>
        </w:rPr>
      </w:pPr>
      <w:r w:rsidRPr="00926CC3">
        <w:rPr>
          <w:rFonts w:ascii="Arial" w:hAnsi="Arial" w:cs="Arial"/>
          <w:b/>
        </w:rPr>
        <w:t>Syndicat mixte d’aménagement et de gestion du Parc naturel régional de Millevaches en Limousin</w:t>
      </w:r>
    </w:p>
    <w:p w:rsidR="00926CC3" w:rsidRDefault="00926CC3">
      <w:pPr>
        <w:pStyle w:val="En-tte"/>
        <w:tabs>
          <w:tab w:val="clear" w:pos="4536"/>
          <w:tab w:val="clear" w:pos="9072"/>
        </w:tabs>
        <w:rPr>
          <w:rFonts w:ascii="Arial" w:hAnsi="Arial" w:cs="Arial"/>
        </w:rPr>
      </w:pPr>
      <w:r>
        <w:rPr>
          <w:rFonts w:ascii="Arial" w:hAnsi="Arial" w:cs="Arial"/>
        </w:rPr>
        <w:t>7 route d’Aubusson</w:t>
      </w:r>
    </w:p>
    <w:p w:rsidR="00926CC3" w:rsidRDefault="00926CC3">
      <w:pPr>
        <w:pStyle w:val="En-tte"/>
        <w:tabs>
          <w:tab w:val="clear" w:pos="4536"/>
          <w:tab w:val="clear" w:pos="9072"/>
        </w:tabs>
        <w:rPr>
          <w:rFonts w:ascii="Arial" w:hAnsi="Arial" w:cs="Arial"/>
        </w:rPr>
      </w:pPr>
      <w:r>
        <w:rPr>
          <w:rFonts w:ascii="Arial" w:hAnsi="Arial" w:cs="Arial"/>
        </w:rPr>
        <w:t>19290 MILLEVACHES</w:t>
      </w:r>
    </w:p>
    <w:p w:rsidR="00926CC3" w:rsidRDefault="00926CC3">
      <w:pPr>
        <w:pStyle w:val="En-tte"/>
        <w:tabs>
          <w:tab w:val="clear" w:pos="4536"/>
          <w:tab w:val="clear" w:pos="9072"/>
        </w:tabs>
        <w:rPr>
          <w:rFonts w:ascii="Arial" w:hAnsi="Arial" w:cs="Arial"/>
        </w:rPr>
      </w:pPr>
    </w:p>
    <w:p w:rsidR="00926CC3" w:rsidRDefault="00926CC3">
      <w:pPr>
        <w:pStyle w:val="En-tte"/>
        <w:tabs>
          <w:tab w:val="clear" w:pos="4536"/>
          <w:tab w:val="clear" w:pos="9072"/>
        </w:tabs>
        <w:rPr>
          <w:rFonts w:ascii="Arial" w:hAnsi="Arial" w:cs="Arial"/>
        </w:rPr>
      </w:pPr>
      <w:r>
        <w:rPr>
          <w:rFonts w:ascii="Arial" w:hAnsi="Arial" w:cs="Arial"/>
        </w:rPr>
        <w:t>05 55 96 97 00</w:t>
      </w:r>
    </w:p>
    <w:p w:rsidR="00926CC3" w:rsidRDefault="0023409A">
      <w:pPr>
        <w:pStyle w:val="En-tte"/>
        <w:tabs>
          <w:tab w:val="clear" w:pos="4536"/>
          <w:tab w:val="clear" w:pos="9072"/>
        </w:tabs>
        <w:rPr>
          <w:rFonts w:ascii="Arial" w:hAnsi="Arial" w:cs="Arial"/>
        </w:rPr>
      </w:pPr>
      <w:hyperlink r:id="rId10" w:history="1">
        <w:r w:rsidR="00926CC3" w:rsidRPr="00C75131">
          <w:rPr>
            <w:rStyle w:val="Lienhypertexte"/>
            <w:rFonts w:ascii="Arial" w:hAnsi="Arial" w:cs="Arial"/>
          </w:rPr>
          <w:t>marche-public@pnr-millevaches.fr</w:t>
        </w:r>
      </w:hyperlink>
    </w:p>
    <w:p w:rsidR="00926CC3" w:rsidRDefault="00926CC3">
      <w:pPr>
        <w:pStyle w:val="En-tte"/>
        <w:tabs>
          <w:tab w:val="clear" w:pos="4536"/>
          <w:tab w:val="clear" w:pos="9072"/>
        </w:tabs>
        <w:rPr>
          <w:rFonts w:ascii="Arial" w:hAnsi="Arial" w:cs="Arial"/>
        </w:rPr>
      </w:pPr>
    </w:p>
    <w:p w:rsidR="007411D9" w:rsidRDefault="00926CC3">
      <w:pPr>
        <w:pStyle w:val="En-tte"/>
        <w:tabs>
          <w:tab w:val="clear" w:pos="4536"/>
          <w:tab w:val="clear" w:pos="9072"/>
        </w:tabs>
        <w:rPr>
          <w:rFonts w:ascii="Arial" w:hAnsi="Arial" w:cs="Arial"/>
        </w:rPr>
      </w:pPr>
      <w:r>
        <w:rPr>
          <w:rFonts w:ascii="Arial" w:hAnsi="Arial" w:cs="Arial"/>
        </w:rPr>
        <w:t>Siret : 251 900 130 00013</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Pr="00B51EF9" w:rsidRDefault="00D916EA">
      <w:pPr>
        <w:rPr>
          <w:rFonts w:ascii="Arial" w:hAnsi="Arial" w:cs="Arial"/>
          <w:bCs/>
        </w:rPr>
      </w:pPr>
      <w:r w:rsidRPr="00D916EA">
        <w:rPr>
          <w:rFonts w:ascii="Century Gothic" w:eastAsia="MS Mincho" w:hAnsi="Century Gothic" w:cs="Arial"/>
          <w:color w:val="000000"/>
          <w:szCs w:val="24"/>
          <w:lang w:eastAsia="fr-FR"/>
        </w:rPr>
        <w:t>La consultation a pour obj</w:t>
      </w:r>
      <w:r w:rsidRPr="00B51EF9">
        <w:rPr>
          <w:rFonts w:ascii="Century Gothic" w:eastAsia="MS Mincho" w:hAnsi="Century Gothic" w:cs="Arial"/>
          <w:color w:val="000000"/>
          <w:szCs w:val="24"/>
          <w:lang w:eastAsia="fr-FR"/>
        </w:rPr>
        <w:t xml:space="preserve">et l’étude </w:t>
      </w:r>
      <w:r w:rsidR="00B51EF9" w:rsidRPr="00B51EF9">
        <w:rPr>
          <w:rFonts w:ascii="Century Gothic" w:eastAsia="MS Mincho" w:hAnsi="Century Gothic" w:cs="Arial"/>
          <w:color w:val="000000"/>
          <w:szCs w:val="24"/>
          <w:lang w:eastAsia="fr-FR"/>
        </w:rPr>
        <w:t xml:space="preserve">d‘un schéma directeur et de propositions d’aménagements chiffrées à l’échelle du bourg ainsi que la conception et la réalisation du réaménagement de portions de la traversée du bourg de </w:t>
      </w:r>
      <w:proofErr w:type="spellStart"/>
      <w:r w:rsidR="00B51EF9" w:rsidRPr="00B51EF9">
        <w:rPr>
          <w:rFonts w:ascii="Century Gothic" w:eastAsia="MS Mincho" w:hAnsi="Century Gothic" w:cs="Arial"/>
          <w:color w:val="000000"/>
          <w:szCs w:val="24"/>
          <w:lang w:eastAsia="fr-FR"/>
        </w:rPr>
        <w:t>Pigerolles</w:t>
      </w:r>
      <w:proofErr w:type="spellEnd"/>
      <w:r w:rsidR="00B51EF9" w:rsidRPr="00B51EF9">
        <w:rPr>
          <w:rFonts w:ascii="Century Gothic" w:eastAsia="MS Mincho" w:hAnsi="Century Gothic" w:cs="Arial"/>
          <w:color w:val="000000"/>
          <w:szCs w:val="24"/>
          <w:lang w:eastAsia="fr-FR"/>
        </w:rPr>
        <w:t xml:space="preserve"> (route Départementale D8) et de la « Placette Saint-Etienne » (parcelle AY 0062).</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sidRPr="00B51EF9">
        <w:rPr>
          <w:rFonts w:ascii="Arial" w:hAnsi="Arial" w:cs="Arial"/>
          <w:i/>
          <w:sz w:val="18"/>
          <w:szCs w:val="18"/>
          <w:highlight w:val="yellow"/>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rPr>
          <w:rFonts w:ascii="Arial" w:hAnsi="Arial" w:cs="Arial"/>
        </w:rPr>
      </w:pP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sidRPr="00B51EF9">
        <w:rPr>
          <w:rFonts w:ascii="Arial" w:hAnsi="Arial" w:cs="Arial"/>
          <w:i/>
          <w:iCs/>
          <w:sz w:val="18"/>
          <w:szCs w:val="18"/>
          <w:highlight w:val="yellow"/>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926CC3">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926CC3" w:rsidRPr="00926CC3" w:rsidRDefault="00926CC3" w:rsidP="00B02DE5">
      <w:pPr>
        <w:spacing w:before="120"/>
        <w:jc w:val="both"/>
        <w:rPr>
          <w:rFonts w:ascii="Arial" w:hAnsi="Arial" w:cs="Arial"/>
          <w:b/>
          <w:iCs/>
          <w:sz w:val="24"/>
          <w:szCs w:val="24"/>
        </w:rPr>
      </w:pPr>
      <w:r w:rsidRPr="0023409A">
        <w:rPr>
          <w:rFonts w:ascii="Arial" w:hAnsi="Arial" w:cs="Arial"/>
          <w:b/>
          <w:iCs/>
          <w:sz w:val="24"/>
          <w:szCs w:val="24"/>
          <w:highlight w:val="yellow"/>
        </w:rPr>
        <w:t>A REMPLIR SI LE CANDIDAT NE SE PRESENTE PAS SEUL</w:t>
      </w:r>
    </w:p>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bookmarkStart w:id="0" w:name="_GoBack"/>
      <w:bookmarkEnd w:id="0"/>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926CC3">
      <w:pPr>
        <w:tabs>
          <w:tab w:val="left" w:pos="576"/>
        </w:tabs>
        <w:spacing w:before="80"/>
        <w:jc w:val="both"/>
        <w:rPr>
          <w:rFonts w:ascii="Arial" w:hAnsi="Arial" w:cs="Arial"/>
        </w:rPr>
      </w:pPr>
    </w:p>
    <w:p w:rsidR="00926CC3" w:rsidRPr="00926CC3" w:rsidRDefault="00926CC3" w:rsidP="00926CC3">
      <w:pPr>
        <w:tabs>
          <w:tab w:val="left" w:pos="576"/>
        </w:tabs>
        <w:spacing w:before="80"/>
        <w:jc w:val="both"/>
        <w:rPr>
          <w:rFonts w:ascii="Arial" w:hAnsi="Arial" w:cs="Arial"/>
          <w:b/>
          <w:sz w:val="22"/>
          <w:szCs w:val="22"/>
        </w:rPr>
      </w:pPr>
      <w:r w:rsidRPr="00926CC3">
        <w:rPr>
          <w:rFonts w:ascii="Arial" w:hAnsi="Arial" w:cs="Arial"/>
          <w:b/>
          <w:sz w:val="22"/>
          <w:szCs w:val="22"/>
          <w:highlight w:val="yellow"/>
        </w:rPr>
        <w:t>COCHER OBLIGATOIREMENT UNE DES CASES SUIVANTES :</w:t>
      </w:r>
    </w:p>
    <w:p w:rsidR="00AE730C" w:rsidRDefault="009B0B7A" w:rsidP="001D588C">
      <w:pPr>
        <w:tabs>
          <w:tab w:val="left" w:pos="576"/>
        </w:tabs>
        <w:spacing w:before="80"/>
        <w:ind w:left="567"/>
        <w:jc w:val="both"/>
        <w:rPr>
          <w:b/>
        </w:rPr>
      </w:pPr>
      <w:r w:rsidRPr="00926CC3">
        <w:rPr>
          <w:rFonts w:ascii="Arial" w:hAnsi="Arial" w:cs="Arial"/>
          <w:b/>
          <w:highlight w:val="yellow"/>
        </w:rPr>
        <w:t xml:space="preserve">Afin d’attester que le candidat individuel, ou chaque membre du groupement, n’est pas dans un de ces cas </w:t>
      </w:r>
      <w:r w:rsidR="00A02C06" w:rsidRPr="00926CC3">
        <w:rPr>
          <w:rFonts w:ascii="Arial" w:hAnsi="Arial" w:cs="Arial"/>
          <w:b/>
          <w:highlight w:val="yellow"/>
        </w:rPr>
        <w:t>d’exclusion</w:t>
      </w:r>
      <w:r w:rsidRPr="00926CC3">
        <w:rPr>
          <w:rFonts w:ascii="Arial" w:hAnsi="Arial" w:cs="Arial"/>
          <w:b/>
          <w:highlight w:val="yellow"/>
        </w:rPr>
        <w:t xml:space="preserve">, cocher la case suivante : </w:t>
      </w:r>
      <w:r w:rsidR="00AE730C" w:rsidRPr="00926CC3">
        <w:rPr>
          <w:b/>
          <w:highlight w:val="yellow"/>
        </w:rPr>
        <w:fldChar w:fldCharType="begin">
          <w:ffData>
            <w:name w:val=""/>
            <w:enabled/>
            <w:calcOnExit w:val="0"/>
            <w:checkBox>
              <w:size w:val="20"/>
              <w:default w:val="0"/>
            </w:checkBox>
          </w:ffData>
        </w:fldChar>
      </w:r>
      <w:r w:rsidR="00AE730C" w:rsidRPr="00926CC3">
        <w:rPr>
          <w:b/>
          <w:highlight w:val="yellow"/>
        </w:rPr>
        <w:instrText xml:space="preserve"> FORMCHECKBOX </w:instrText>
      </w:r>
      <w:r w:rsidR="0023409A">
        <w:rPr>
          <w:b/>
          <w:highlight w:val="yellow"/>
        </w:rPr>
      </w:r>
      <w:r w:rsidR="0023409A">
        <w:rPr>
          <w:b/>
          <w:highlight w:val="yellow"/>
        </w:rPr>
        <w:fldChar w:fldCharType="separate"/>
      </w:r>
      <w:r w:rsidR="00AE730C" w:rsidRPr="00926CC3">
        <w:rPr>
          <w:b/>
          <w:highlight w:val="yellow"/>
        </w:rPr>
        <w:fldChar w:fldCharType="end"/>
      </w:r>
    </w:p>
    <w:p w:rsidR="00926CC3" w:rsidRPr="00926CC3" w:rsidRDefault="00926CC3" w:rsidP="001D588C">
      <w:pPr>
        <w:tabs>
          <w:tab w:val="left" w:pos="576"/>
        </w:tabs>
        <w:spacing w:before="80"/>
        <w:ind w:left="567"/>
        <w:jc w:val="both"/>
        <w:rPr>
          <w:rFonts w:ascii="Arial" w:hAnsi="Arial" w:cs="Arial"/>
          <w:b/>
          <w:highlight w:val="yellow"/>
        </w:rPr>
      </w:pPr>
      <w:proofErr w:type="gramStart"/>
      <w:r>
        <w:rPr>
          <w:rFonts w:ascii="Arial" w:hAnsi="Arial" w:cs="Arial"/>
          <w:b/>
          <w:highlight w:val="yellow"/>
        </w:rPr>
        <w:t>OU</w:t>
      </w:r>
      <w:proofErr w:type="gramEnd"/>
    </w:p>
    <w:p w:rsidR="00926CC3" w:rsidRPr="00926CC3" w:rsidRDefault="00926CC3" w:rsidP="001D588C">
      <w:pPr>
        <w:tabs>
          <w:tab w:val="left" w:pos="576"/>
        </w:tabs>
        <w:spacing w:before="80"/>
        <w:ind w:left="567"/>
        <w:jc w:val="both"/>
        <w:rPr>
          <w:rFonts w:ascii="Arial" w:hAnsi="Arial" w:cs="Arial"/>
          <w:b/>
        </w:rPr>
      </w:pPr>
      <w:r w:rsidRPr="00926CC3">
        <w:rPr>
          <w:rFonts w:ascii="Arial" w:hAnsi="Arial" w:cs="Arial"/>
          <w:b/>
          <w:highlight w:val="yellow"/>
        </w:rPr>
        <w:t>Si le candidat individuel, ou l’un des membres du groupement, est dans un de ces cas d’exclusion, cocher la case suivante :</w:t>
      </w:r>
      <w:r>
        <w:rPr>
          <w:rFonts w:ascii="Arial" w:hAnsi="Arial" w:cs="Arial"/>
          <w:b/>
        </w:rPr>
        <w:t xml:space="preserve"> </w:t>
      </w:r>
      <w:r w:rsidRPr="00926CC3">
        <w:rPr>
          <w:b/>
          <w:highlight w:val="yellow"/>
        </w:rPr>
        <w:fldChar w:fldCharType="begin">
          <w:ffData>
            <w:name w:val=""/>
            <w:enabled/>
            <w:calcOnExit w:val="0"/>
            <w:checkBox>
              <w:size w:val="20"/>
              <w:default w:val="0"/>
            </w:checkBox>
          </w:ffData>
        </w:fldChar>
      </w:r>
      <w:r w:rsidRPr="00926CC3">
        <w:rPr>
          <w:b/>
          <w:highlight w:val="yellow"/>
        </w:rPr>
        <w:instrText xml:space="preserve"> FORMCHECKBOX </w:instrText>
      </w:r>
      <w:r w:rsidR="0023409A">
        <w:rPr>
          <w:b/>
          <w:highlight w:val="yellow"/>
        </w:rPr>
      </w:r>
      <w:r w:rsidR="0023409A">
        <w:rPr>
          <w:b/>
          <w:highlight w:val="yellow"/>
        </w:rPr>
        <w:fldChar w:fldCharType="separate"/>
      </w:r>
      <w:r w:rsidRPr="00926CC3">
        <w:rPr>
          <w:b/>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3409A">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926CC3">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Pr="00D916EA" w:rsidRDefault="007411D9">
      <w:pPr>
        <w:rPr>
          <w:rFonts w:ascii="Arial" w:hAnsi="Arial" w:cs="Arial"/>
          <w:b/>
          <w:i/>
          <w:sz w:val="18"/>
          <w:szCs w:val="18"/>
        </w:rPr>
      </w:pPr>
      <w:r w:rsidRPr="00D916EA">
        <w:rPr>
          <w:rFonts w:ascii="Arial" w:hAnsi="Arial" w:cs="Arial"/>
          <w:b/>
          <w:highlight w:val="yellow"/>
        </w:rPr>
        <w:t xml:space="preserve">Les membres du groupement désignent le mandataire </w:t>
      </w:r>
      <w:proofErr w:type="gramStart"/>
      <w:r w:rsidRPr="00D916EA">
        <w:rPr>
          <w:rFonts w:ascii="Arial" w:hAnsi="Arial" w:cs="Arial"/>
          <w:b/>
          <w:highlight w:val="yellow"/>
        </w:rPr>
        <w:t>suivant </w:t>
      </w:r>
      <w:r w:rsidR="00D916EA">
        <w:rPr>
          <w:rFonts w:ascii="Arial" w:hAnsi="Arial" w:cs="Arial"/>
          <w:b/>
          <w:highlight w:val="yellow"/>
        </w:rPr>
        <w:t xml:space="preserve"> (</w:t>
      </w:r>
      <w:proofErr w:type="gramEnd"/>
      <w:r w:rsidR="00D916EA">
        <w:rPr>
          <w:rFonts w:ascii="Arial" w:hAnsi="Arial" w:cs="Arial"/>
          <w:b/>
          <w:highlight w:val="yellow"/>
        </w:rPr>
        <w:t>à remplir obligatoirement en cas de candidature sous la forme d’un groupement)</w:t>
      </w:r>
      <w:r w:rsidRPr="00D916EA">
        <w:rPr>
          <w:rFonts w:ascii="Arial" w:hAnsi="Arial" w:cs="Arial"/>
          <w:b/>
          <w:highlight w:val="yellow"/>
        </w:rPr>
        <w:t>:</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16EA" w:rsidRDefault="00D916EA">
      <w:r>
        <w:separator/>
      </w:r>
    </w:p>
  </w:endnote>
  <w:endnote w:type="continuationSeparator" w:id="0">
    <w:p w:rsidR="00D916EA" w:rsidRDefault="00D91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916EA" w:rsidP="00B51EF9">
          <w:pPr>
            <w:jc w:val="center"/>
            <w:rPr>
              <w:rFonts w:ascii="Arial" w:hAnsi="Arial" w:cs="Arial"/>
              <w:b/>
              <w:bCs/>
            </w:rPr>
          </w:pPr>
          <w:r>
            <w:rPr>
              <w:rFonts w:ascii="Arial" w:hAnsi="Arial" w:cs="Arial"/>
              <w:b/>
              <w:i/>
              <w:iCs/>
            </w:rPr>
            <w:t>MP2024-2303-0</w:t>
          </w:r>
          <w:r w:rsidR="00B51EF9">
            <w:rPr>
              <w:rFonts w:ascii="Arial" w:hAnsi="Arial" w:cs="Arial"/>
              <w:b/>
              <w:i/>
              <w:iCs/>
            </w:rPr>
            <w:t>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3409A">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3409A">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16EA" w:rsidRDefault="00D916EA">
      <w:r>
        <w:separator/>
      </w:r>
    </w:p>
  </w:footnote>
  <w:footnote w:type="continuationSeparator" w:id="0">
    <w:p w:rsidR="00D916EA" w:rsidRDefault="00D916E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6E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09A"/>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6CC3"/>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1EF9"/>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916EA"/>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DEF7EB03-514B-4DD2-844A-4E5DB09D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marche-public@pnr-millevaches.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3_Administratif\4_Marches\0001_BoiteAOutils\03-FormulairesDAJ\DeclarationsCandidat\2024_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AF8A9-A0F9-4563-BA8E-BB0F3AB07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2024_DC1.dotx</Template>
  <TotalTime>1</TotalTime>
  <Pages>5</Pages>
  <Words>1564</Words>
  <Characters>8604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10148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H</dc:creator>
  <cp:keywords/>
  <cp:lastModifiedBy>Olivier HUET</cp:lastModifiedBy>
  <cp:revision>3</cp:revision>
  <cp:lastPrinted>2016-11-02T13:51:00Z</cp:lastPrinted>
  <dcterms:created xsi:type="dcterms:W3CDTF">2024-08-06T12:59:00Z</dcterms:created>
  <dcterms:modified xsi:type="dcterms:W3CDTF">2024-08-19T08:30:00Z</dcterms:modified>
</cp:coreProperties>
</file>